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sz w:val="20"/>
          <w:szCs w:val="20"/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775" cy="647700"/>
                <wp:effectExtent l="0" t="0" r="9525" b="0"/>
                <wp:docPr id="1" name="Рисунок 2" descr="Описание: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Описание: 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77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5pt;height:51.0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0"/>
          <w:szCs w:val="20"/>
          <w:lang w:val="uk-UA"/>
        </w:rPr>
      </w:r>
      <w:r>
        <w:rPr>
          <w:sz w:val="20"/>
          <w:szCs w:val="20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1260"/>
        </w:tabs>
        <w:spacing/>
        <w:ind w:right="0" w:firstLine="0" w:left="0"/>
        <w:jc w:val="both"/>
        <w:rPr>
          <w:color w:val="000000"/>
          <w:spacing w:val="-9"/>
          <w:sz w:val="28"/>
          <w:szCs w:val="28"/>
        </w:rPr>
      </w:pPr>
      <w:r>
        <w:rPr>
          <w:sz w:val="28"/>
          <w:szCs w:val="28"/>
          <w:lang w:val="uk-UA"/>
        </w:rPr>
        <w:t xml:space="preserve">12 березня 2026 </w:t>
      </w:r>
      <w:r>
        <w:rPr>
          <w:sz w:val="28"/>
          <w:szCs w:val="28"/>
        </w:rPr>
        <w:t xml:space="preserve">р</w:t>
      </w:r>
      <w:r>
        <w:rPr>
          <w:sz w:val="28"/>
          <w:szCs w:val="28"/>
          <w:lang w:val="uk-UA"/>
        </w:rPr>
        <w:t xml:space="preserve">оку</w:t>
      </w:r>
      <w:r>
        <w:rPr>
          <w:color w:val="000000"/>
          <w:spacing w:val="-7"/>
          <w:sz w:val="28"/>
          <w:szCs w:val="28"/>
          <w:lang w:val="uk-UA"/>
        </w:rPr>
        <w:t xml:space="preserve">                        м. Берестин        </w:t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 xml:space="preserve">        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en-US"/>
        </w:rPr>
        <w:t xml:space="preserve"> 180 </w:t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 w:right="-365"/>
        <w:rPr>
          <w:sz w:val="28"/>
          <w:szCs w:val="20"/>
          <w:lang w:val="uk-UA"/>
        </w:rPr>
      </w:pPr>
      <w:r>
        <w:rPr>
          <w:sz w:val="28"/>
          <w:szCs w:val="20"/>
          <w:lang w:val="uk-UA"/>
        </w:rPr>
        <w:t xml:space="preserve">Про внесення змін до рішення виконавчого </w:t>
      </w:r>
      <w:r>
        <w:rPr>
          <w:sz w:val="28"/>
          <w:szCs w:val="20"/>
          <w:lang w:val="uk-UA"/>
        </w:rPr>
      </w:r>
      <w:r>
        <w:rPr>
          <w:sz w:val="28"/>
          <w:szCs w:val="20"/>
          <w:lang w:val="uk-UA"/>
        </w:rPr>
      </w:r>
    </w:p>
    <w:p>
      <w:pPr>
        <w:pBdr/>
        <w:spacing/>
        <w:ind w:right="-365"/>
        <w:rPr>
          <w:sz w:val="28"/>
          <w:szCs w:val="20"/>
          <w:lang w:val="uk-UA"/>
        </w:rPr>
      </w:pPr>
      <w:r>
        <w:rPr>
          <w:sz w:val="28"/>
          <w:szCs w:val="20"/>
          <w:lang w:val="uk-UA"/>
        </w:rPr>
        <w:t xml:space="preserve">комітету </w:t>
      </w:r>
      <w:r>
        <w:rPr>
          <w:sz w:val="28"/>
          <w:szCs w:val="20"/>
          <w:lang w:val="uk-UA"/>
        </w:rPr>
        <w:t xml:space="preserve"> </w:t>
      </w:r>
      <w:r>
        <w:rPr>
          <w:sz w:val="28"/>
          <w:szCs w:val="20"/>
          <w:lang w:val="uk-UA"/>
        </w:rPr>
        <w:t xml:space="preserve">міської ради від </w:t>
      </w:r>
      <w:r>
        <w:rPr>
          <w:sz w:val="28"/>
          <w:szCs w:val="20"/>
          <w:lang w:val="uk-UA"/>
        </w:rPr>
        <w:t xml:space="preserve">2</w:t>
      </w:r>
      <w:r>
        <w:rPr>
          <w:sz w:val="28"/>
          <w:szCs w:val="20"/>
          <w:lang w:val="uk-UA"/>
        </w:rPr>
        <w:t xml:space="preserve">9</w:t>
      </w:r>
      <w:r>
        <w:rPr>
          <w:sz w:val="28"/>
          <w:szCs w:val="20"/>
          <w:lang w:val="uk-UA"/>
        </w:rPr>
        <w:t xml:space="preserve"> березня 202</w:t>
      </w:r>
      <w:r>
        <w:rPr>
          <w:sz w:val="28"/>
          <w:szCs w:val="20"/>
          <w:lang w:val="uk-UA"/>
        </w:rPr>
        <w:t xml:space="preserve">2</w:t>
      </w:r>
      <w:r>
        <w:rPr>
          <w:sz w:val="28"/>
          <w:szCs w:val="20"/>
          <w:lang w:val="uk-UA"/>
        </w:rPr>
        <w:t xml:space="preserve"> року №</w:t>
      </w:r>
      <w:r>
        <w:rPr>
          <w:sz w:val="28"/>
          <w:szCs w:val="20"/>
          <w:lang w:val="uk-UA"/>
        </w:rPr>
        <w:t xml:space="preserve">86</w:t>
      </w:r>
      <w:r>
        <w:rPr>
          <w:sz w:val="28"/>
          <w:szCs w:val="20"/>
          <w:lang w:val="uk-UA"/>
        </w:rPr>
        <w:t xml:space="preserve"> </w:t>
      </w:r>
      <w:r>
        <w:rPr>
          <w:sz w:val="28"/>
          <w:szCs w:val="20"/>
          <w:lang w:val="uk-UA"/>
        </w:rPr>
      </w:r>
      <w:r>
        <w:rPr>
          <w:sz w:val="28"/>
          <w:szCs w:val="20"/>
          <w:lang w:val="uk-UA"/>
        </w:rPr>
      </w:r>
    </w:p>
    <w:p>
      <w:pPr>
        <w:pBdr/>
        <w:spacing/>
        <w:ind w:right="-365"/>
        <w:rPr>
          <w:sz w:val="28"/>
          <w:szCs w:val="20"/>
          <w:lang w:val="uk-UA"/>
        </w:rPr>
      </w:pPr>
      <w:r>
        <w:rPr>
          <w:sz w:val="28"/>
          <w:szCs w:val="20"/>
          <w:lang w:val="uk-UA"/>
        </w:rPr>
        <w:t xml:space="preserve">«</w:t>
      </w:r>
      <w:r>
        <w:rPr>
          <w:sz w:val="28"/>
          <w:szCs w:val="20"/>
          <w:lang w:val="uk-UA"/>
        </w:rPr>
        <w:t xml:space="preserve">Про </w:t>
      </w:r>
      <w:r>
        <w:rPr>
          <w:sz w:val="28"/>
          <w:szCs w:val="20"/>
          <w:lang w:val="uk-UA"/>
        </w:rPr>
        <w:t xml:space="preserve">призначення </w:t>
      </w:r>
      <w:r>
        <w:rPr>
          <w:sz w:val="28"/>
          <w:szCs w:val="20"/>
          <w:lang w:val="uk-UA"/>
        </w:rPr>
      </w:r>
      <w:r>
        <w:rPr>
          <w:sz w:val="28"/>
          <w:szCs w:val="20"/>
          <w:lang w:val="uk-UA"/>
        </w:rPr>
        <w:t xml:space="preserve">особи 26</w:t>
      </w:r>
      <w:r/>
      <w:r>
        <w:rPr>
          <w:sz w:val="28"/>
          <w:szCs w:val="20"/>
          <w:lang w:val="uk-UA"/>
        </w:rPr>
        <w:t xml:space="preserve"> </w:t>
      </w:r>
      <w:r>
        <w:rPr>
          <w:sz w:val="28"/>
          <w:szCs w:val="20"/>
          <w:lang w:val="uk-UA"/>
        </w:rPr>
      </w:r>
      <w:r>
        <w:rPr>
          <w:sz w:val="28"/>
          <w:szCs w:val="20"/>
          <w:lang w:val="uk-UA"/>
        </w:rPr>
      </w:r>
    </w:p>
    <w:p>
      <w:pPr>
        <w:pBdr/>
        <w:spacing/>
        <w:ind w:right="-365"/>
        <w:rPr>
          <w:sz w:val="28"/>
          <w:szCs w:val="20"/>
          <w:lang w:val="uk-UA"/>
        </w:rPr>
      </w:pPr>
      <w:r>
        <w:rPr>
          <w:sz w:val="28"/>
          <w:szCs w:val="20"/>
          <w:lang w:val="uk-UA"/>
        </w:rPr>
        <w:t xml:space="preserve">опікуном, піклувальником над дітьми, позбавленими</w:t>
      </w:r>
      <w:r>
        <w:rPr>
          <w:sz w:val="28"/>
          <w:szCs w:val="20"/>
          <w:lang w:val="uk-UA"/>
        </w:rPr>
      </w:r>
      <w:r>
        <w:rPr>
          <w:sz w:val="28"/>
          <w:szCs w:val="20"/>
          <w:lang w:val="uk-UA"/>
        </w:rPr>
      </w:r>
    </w:p>
    <w:p>
      <w:pPr>
        <w:pBdr/>
        <w:spacing/>
        <w:ind w:right="-365"/>
        <w:rPr>
          <w:sz w:val="28"/>
          <w:szCs w:val="20"/>
          <w:lang w:val="uk-UA"/>
        </w:rPr>
      </w:pPr>
      <w:r>
        <w:rPr>
          <w:sz w:val="28"/>
          <w:szCs w:val="20"/>
          <w:lang w:val="uk-UA"/>
        </w:rPr>
        <w:t xml:space="preserve">батьківського піклувальника</w:t>
      </w:r>
      <w:r>
        <w:rPr>
          <w:sz w:val="28"/>
          <w:szCs w:val="28"/>
          <w:lang w:val="uk-UA"/>
        </w:rPr>
        <w:t xml:space="preserve">»</w:t>
      </w:r>
      <w:r>
        <w:rPr>
          <w:sz w:val="28"/>
          <w:szCs w:val="20"/>
          <w:lang w:val="uk-UA"/>
        </w:rPr>
      </w:r>
      <w:r>
        <w:rPr>
          <w:sz w:val="28"/>
          <w:szCs w:val="20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/>
      <w:bookmarkStart w:id="0" w:name="_GoBack"/>
      <w:r/>
      <w:bookmarkEnd w:id="0"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365" w:firstLine="708"/>
        <w:jc w:val="both"/>
        <w:rPr>
          <w:sz w:val="28"/>
          <w:szCs w:val="20"/>
          <w:lang w:val="uk-UA"/>
        </w:rPr>
      </w:pPr>
      <w:r>
        <w:rPr>
          <w:sz w:val="28"/>
          <w:szCs w:val="28"/>
          <w:lang w:val="uk-UA"/>
        </w:rPr>
        <w:t xml:space="preserve">Керуючись</w:t>
      </w:r>
      <w:r>
        <w:rPr>
          <w:sz w:val="28"/>
          <w:szCs w:val="28"/>
          <w:lang w:val="uk-UA"/>
        </w:rPr>
        <w:t xml:space="preserve"> Закон</w:t>
      </w:r>
      <w:r>
        <w:rPr>
          <w:sz w:val="28"/>
          <w:szCs w:val="28"/>
          <w:lang w:val="uk-UA"/>
        </w:rPr>
        <w:t xml:space="preserve">ами</w:t>
      </w:r>
      <w:r>
        <w:rPr>
          <w:sz w:val="28"/>
          <w:szCs w:val="28"/>
          <w:lang w:val="uk-UA"/>
        </w:rPr>
        <w:t xml:space="preserve">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«Про забезпечення</w:t>
      </w:r>
      <w:r>
        <w:rPr>
          <w:sz w:val="28"/>
          <w:szCs w:val="28"/>
          <w:lang w:val="uk-UA"/>
        </w:rPr>
        <w:t xml:space="preserve"> організаційно-правових умов соціального захисту дітей-сиріт та дітей, позбавлених батьківського піклування</w:t>
      </w:r>
      <w:r>
        <w:rPr>
          <w:sz w:val="28"/>
          <w:szCs w:val="28"/>
          <w:lang w:val="uk-UA"/>
        </w:rPr>
        <w:t xml:space="preserve">»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Порядком провадження органами опіки та піклування діяльності, пов’язаної із захистом прав дитини, затвердженого постановою </w:t>
      </w:r>
      <w:r>
        <w:rPr>
          <w:sz w:val="28"/>
          <w:szCs w:val="28"/>
          <w:lang w:val="uk-UA"/>
        </w:rPr>
        <w:t xml:space="preserve">Кабінету Міністрів України від 24 вересня 2008 року № 866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розглянувши подання служби у справах дітей </w:t>
      </w:r>
      <w:r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 xml:space="preserve">п</w:t>
      </w:r>
      <w:r>
        <w:rPr>
          <w:sz w:val="28"/>
          <w:szCs w:val="28"/>
          <w:lang w:val="uk-UA"/>
        </w:rPr>
        <w:t xml:space="preserve">ро внесення змін до </w:t>
      </w:r>
      <w:r>
        <w:rPr>
          <w:sz w:val="28"/>
          <w:szCs w:val="20"/>
          <w:lang w:val="uk-UA"/>
        </w:rPr>
        <w:t xml:space="preserve">рішення виконавчого комітету  міської ради від 29 березня 2022 року №86 </w:t>
      </w:r>
      <w:r>
        <w:rPr>
          <w:sz w:val="28"/>
          <w:szCs w:val="20"/>
          <w:lang w:val="uk-UA"/>
        </w:rPr>
        <w:t xml:space="preserve"> </w:t>
      </w:r>
      <w:r>
        <w:rPr>
          <w:sz w:val="28"/>
          <w:szCs w:val="20"/>
          <w:lang w:val="uk-UA"/>
        </w:rPr>
        <w:t xml:space="preserve">«</w:t>
      </w:r>
      <w:r>
        <w:rPr>
          <w:sz w:val="28"/>
          <w:szCs w:val="20"/>
          <w:lang w:val="uk-UA"/>
        </w:rPr>
        <w:t xml:space="preserve">Про </w:t>
      </w:r>
      <w:r>
        <w:rPr>
          <w:sz w:val="28"/>
          <w:szCs w:val="20"/>
          <w:lang w:val="uk-UA"/>
        </w:rPr>
        <w:t xml:space="preserve">призначе</w:t>
      </w:r>
      <w:r>
        <w:rPr>
          <w:sz w:val="28"/>
          <w:szCs w:val="20"/>
          <w:lang w:val="uk-UA"/>
        </w:rPr>
        <w:t xml:space="preserve">ння </w:t>
      </w:r>
      <w:r>
        <w:rPr>
          <w:sz w:val="28"/>
          <w:szCs w:val="20"/>
          <w:lang w:val="uk-UA"/>
        </w:rPr>
      </w:r>
      <w:r>
        <w:rPr>
          <w:sz w:val="28"/>
          <w:szCs w:val="20"/>
          <w:lang w:val="uk-UA"/>
        </w:rPr>
        <w:t xml:space="preserve">особи 26</w:t>
      </w:r>
      <w:r/>
      <w:r>
        <w:rPr>
          <w:sz w:val="28"/>
          <w:szCs w:val="20"/>
          <w:lang w:val="uk-UA"/>
        </w:rPr>
      </w:r>
      <w:r>
        <w:rPr>
          <w:sz w:val="28"/>
          <w:szCs w:val="20"/>
          <w:lang w:val="uk-UA"/>
        </w:rPr>
        <w:t xml:space="preserve"> </w:t>
      </w:r>
      <w:r>
        <w:rPr>
          <w:sz w:val="28"/>
          <w:szCs w:val="20"/>
          <w:lang w:val="uk-UA"/>
        </w:rPr>
        <w:t xml:space="preserve">опікуном, піклувальником над дітьми, позбавленими</w:t>
      </w:r>
      <w:r>
        <w:rPr>
          <w:sz w:val="28"/>
          <w:szCs w:val="20"/>
          <w:lang w:val="uk-UA"/>
        </w:rPr>
        <w:t xml:space="preserve"> </w:t>
      </w:r>
      <w:r>
        <w:rPr>
          <w:sz w:val="28"/>
          <w:szCs w:val="20"/>
          <w:lang w:val="uk-UA"/>
        </w:rPr>
        <w:t xml:space="preserve">батьківського піклувальника</w:t>
      </w:r>
      <w:r>
        <w:rPr>
          <w:sz w:val="28"/>
          <w:szCs w:val="28"/>
          <w:lang w:val="uk-UA"/>
        </w:rPr>
        <w:t xml:space="preserve">»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враховуючи </w:t>
      </w:r>
      <w:r>
        <w:rPr>
          <w:sz w:val="28"/>
          <w:szCs w:val="28"/>
          <w:lang w:val="uk-UA"/>
        </w:rPr>
        <w:t xml:space="preserve">свідоцтво про шлюб серії І-хх №ххххх, видане хх січня хххх року </w:t>
      </w:r>
      <w:r>
        <w:rPr>
          <w:sz w:val="28"/>
          <w:szCs w:val="28"/>
          <w:lang w:val="uk-UA"/>
        </w:rPr>
        <w:t xml:space="preserve">Красноградським</w:t>
      </w:r>
      <w:r>
        <w:rPr>
          <w:sz w:val="28"/>
          <w:szCs w:val="28"/>
          <w:lang w:val="uk-UA"/>
        </w:rPr>
        <w:t xml:space="preserve"> відділом державної реєстрації актів цивільного стану у </w:t>
      </w:r>
      <w:r>
        <w:rPr>
          <w:sz w:val="28"/>
          <w:szCs w:val="28"/>
          <w:lang w:val="uk-UA"/>
        </w:rPr>
        <w:t xml:space="preserve">Красноградському</w:t>
      </w:r>
      <w:r>
        <w:rPr>
          <w:sz w:val="28"/>
          <w:szCs w:val="28"/>
          <w:lang w:val="uk-UA"/>
        </w:rPr>
        <w:t xml:space="preserve"> районі Харківської області Східного міжрегіонального управління Мін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стерства юстиції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паспорт громадянина України </w:t>
      </w:r>
      <w:r>
        <w:rPr>
          <w:sz w:val="28"/>
          <w:szCs w:val="28"/>
          <w:lang w:val="uk-UA"/>
        </w:rPr>
        <w:t xml:space="preserve">особи 27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№ххххххх</w:t>
      </w:r>
      <w:r>
        <w:rPr>
          <w:sz w:val="28"/>
          <w:szCs w:val="28"/>
          <w:lang w:val="uk-UA"/>
        </w:rPr>
        <w:t xml:space="preserve">, виданий 0</w:t>
      </w:r>
      <w:r>
        <w:rPr>
          <w:sz w:val="28"/>
          <w:szCs w:val="28"/>
          <w:lang w:val="uk-UA"/>
        </w:rPr>
        <w:t xml:space="preserve">9.03</w:t>
      </w:r>
      <w:r>
        <w:rPr>
          <w:sz w:val="28"/>
          <w:szCs w:val="28"/>
          <w:lang w:val="uk-UA"/>
        </w:rPr>
        <w:t xml:space="preserve">.202</w:t>
      </w: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 органом 6343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Берестинської міської ради</w:t>
      </w:r>
      <w:r>
        <w:rPr>
          <w:sz w:val="28"/>
          <w:szCs w:val="20"/>
          <w:lang w:val="uk-UA"/>
        </w:rPr>
      </w:r>
      <w:r>
        <w:rPr>
          <w:sz w:val="28"/>
          <w:szCs w:val="20"/>
          <w:lang w:val="uk-UA"/>
        </w:rPr>
      </w:r>
    </w:p>
    <w:p>
      <w:pPr>
        <w:pBdr/>
        <w:spacing/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285"/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</w:p>
    <w:p>
      <w:pPr>
        <w:pStyle w:val="894"/>
        <w:numPr>
          <w:ilvl w:val="0"/>
          <w:numId w:val="1"/>
        </w:numPr>
        <w:pBdr/>
        <w:tabs>
          <w:tab w:val="left" w:leader="none" w:pos="0"/>
        </w:tabs>
        <w:spacing/>
        <w:ind w:right="-285" w:firstLine="709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Внести зміни до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0"/>
          <w:lang w:val="uk-UA"/>
        </w:rPr>
        <w:t xml:space="preserve">рішення виконавчого комітету  міської ради від 29 березня 2022 року №86  «</w:t>
      </w:r>
      <w:r>
        <w:rPr>
          <w:sz w:val="28"/>
          <w:szCs w:val="20"/>
          <w:lang w:val="uk-UA"/>
        </w:rPr>
        <w:t xml:space="preserve">Про </w:t>
      </w:r>
      <w:r>
        <w:rPr>
          <w:sz w:val="28"/>
          <w:szCs w:val="20"/>
          <w:lang w:val="uk-UA"/>
        </w:rPr>
        <w:t xml:space="preserve">призначе</w:t>
      </w:r>
      <w:r>
        <w:rPr>
          <w:sz w:val="28"/>
          <w:szCs w:val="20"/>
          <w:lang w:val="uk-UA"/>
        </w:rPr>
        <w:t xml:space="preserve">ння </w:t>
      </w:r>
      <w:r>
        <w:rPr>
          <w:sz w:val="28"/>
          <w:szCs w:val="20"/>
          <w:lang w:val="uk-UA"/>
        </w:rPr>
        <w:t xml:space="preserve">особи 26</w:t>
      </w:r>
      <w:r/>
      <w:r>
        <w:rPr>
          <w:sz w:val="28"/>
          <w:szCs w:val="20"/>
          <w:lang w:val="uk-UA"/>
        </w:rPr>
      </w:r>
      <w:r>
        <w:rPr>
          <w:sz w:val="28"/>
          <w:szCs w:val="20"/>
          <w:lang w:val="uk-UA"/>
        </w:rPr>
        <w:t xml:space="preserve"> опікуном, піклувальником над дітьми, позбавленими батьківського піклувальника</w:t>
      </w:r>
      <w:r>
        <w:rPr>
          <w:sz w:val="28"/>
          <w:szCs w:val="28"/>
          <w:lang w:val="uk-UA"/>
        </w:rPr>
        <w:t xml:space="preserve">»</w:t>
      </w:r>
      <w:r>
        <w:rPr>
          <w:sz w:val="28"/>
          <w:szCs w:val="28"/>
          <w:lang w:val="uk-UA"/>
        </w:rPr>
        <w:t xml:space="preserve">, а саме: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</w:t>
      </w:r>
      <w:r>
        <w:rPr>
          <w:sz w:val="28"/>
          <w:szCs w:val="28"/>
          <w:lang w:val="uk-UA"/>
        </w:rPr>
        <w:t xml:space="preserve">назві та </w:t>
      </w:r>
      <w:r>
        <w:rPr>
          <w:sz w:val="28"/>
          <w:szCs w:val="28"/>
          <w:lang w:val="uk-UA"/>
        </w:rPr>
        <w:t xml:space="preserve">тексті </w:t>
      </w:r>
      <w:r>
        <w:rPr>
          <w:sz w:val="28"/>
          <w:szCs w:val="28"/>
          <w:lang w:val="uk-UA"/>
        </w:rPr>
        <w:t xml:space="preserve">рішенн</w:t>
      </w:r>
      <w:r>
        <w:rPr>
          <w:sz w:val="28"/>
          <w:szCs w:val="28"/>
          <w:lang w:val="uk-UA"/>
        </w:rPr>
        <w:t xml:space="preserve">я </w:t>
      </w:r>
      <w:r>
        <w:rPr>
          <w:sz w:val="28"/>
          <w:szCs w:val="28"/>
          <w:lang w:val="uk-UA"/>
        </w:rPr>
        <w:t xml:space="preserve">прізвище </w:t>
      </w:r>
      <w:r>
        <w:rPr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хххх</w:t>
      </w:r>
      <w:r>
        <w:rPr>
          <w:sz w:val="28"/>
          <w:szCs w:val="28"/>
          <w:lang w:val="uk-UA"/>
        </w:rPr>
        <w:t xml:space="preserve">» у всіх відмінках замінити </w:t>
      </w:r>
      <w:r>
        <w:rPr>
          <w:sz w:val="28"/>
          <w:szCs w:val="28"/>
          <w:lang w:val="uk-UA"/>
        </w:rPr>
        <w:t xml:space="preserve">на</w:t>
      </w:r>
      <w:r>
        <w:rPr>
          <w:sz w:val="28"/>
          <w:szCs w:val="28"/>
          <w:lang w:val="uk-UA"/>
        </w:rPr>
        <w:t xml:space="preserve"> «хххх</w:t>
      </w:r>
      <w:r>
        <w:rPr>
          <w:sz w:val="28"/>
          <w:szCs w:val="28"/>
          <w:lang w:val="uk-UA"/>
        </w:rPr>
        <w:t xml:space="preserve">»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D5CDDC3">
      <w:pPr>
        <w:pStyle w:val="888"/>
        <w:pBdr/>
        <w:tabs>
          <w:tab w:val="num" w:leader="none" w:pos="0"/>
        </w:tabs>
        <w:spacing w:line="240" w:lineRule="auto"/>
        <w:ind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lang w:val="en-US"/>
        </w:rPr>
        <w:t xml:space="preserve">         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</w:rPr>
        <w:t xml:space="preserve">.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залишаю за собою.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2751C87B">
      <w:pPr>
        <w:pStyle w:val="888"/>
        <w:pBdr/>
        <w:spacing w:line="240" w:lineRule="auto"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3E14CF3">
      <w:pPr>
        <w:pStyle w:val="895"/>
        <w:pBdr/>
        <w:spacing w:after="0" w:afterAutospacing="0" w:before="0" w:beforeAutospacing="0" w:line="240" w:lineRule="auto"/>
        <w:ind/>
        <w:jc w:val="both"/>
        <w:rPr>
          <w:sz w:val="28"/>
          <w:szCs w:val="28"/>
        </w:rPr>
      </w:pPr>
      <w:r>
        <w:rPr>
          <w:color w:val="ff0000"/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3C494AE">
      <w:pPr>
        <w:pStyle w:val="895"/>
        <w:pBdr/>
        <w:spacing w:after="0" w:afterAutospacing="0" w:before="0" w:beforeAutospacing="0" w:line="240" w:lineRule="auto"/>
        <w:ind/>
        <w:jc w:val="both"/>
        <w:rPr>
          <w:color w:val="ff0000"/>
          <w:sz w:val="28"/>
          <w:szCs w:val="28"/>
          <w:highlight w:val="none"/>
        </w:rPr>
      </w:pPr>
      <w:r>
        <w:rPr>
          <w:sz w:val="28"/>
          <w:szCs w:val="28"/>
        </w:rPr>
        <w:t xml:space="preserve">Перший заступник міського голови </w:t>
      </w:r>
      <w:r>
        <w:rPr>
          <w:sz w:val="28"/>
          <w:szCs w:val="28"/>
        </w:rPr>
        <w:t xml:space="preserve">              </w:t>
      </w:r>
      <w:r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Наталія ШАПТАЛА</w:t>
      </w:r>
      <w:r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  <w:highlight w:val="none"/>
        </w:rPr>
      </w:r>
      <w:r>
        <w:rPr>
          <w:color w:val="ff0000"/>
          <w:sz w:val="28"/>
          <w:szCs w:val="28"/>
          <w:highlight w:val="none"/>
        </w:rPr>
      </w:r>
    </w:p>
    <w:p w14:paraId="28B70B6B">
      <w:pPr>
        <w:pBdr/>
        <w:tabs>
          <w:tab w:val="center" w:leader="none" w:pos="4677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ar-SA"/>
        </w:rPr>
      </w:r>
      <w:r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8" w:right="992" w:bottom="567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A64A47"/>
    <w:lvl w:ilvl="0">
      <w:isLgl w:val="false"/>
      <w:lvlJc w:val="left"/>
      <w:lvlText w:val="%1."/>
      <w:numFmt w:val="decimal"/>
      <w:pPr>
        <w:pBdr/>
        <w:spacing/>
        <w:ind w:hanging="360" w:left="502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>
    <w:name w:val="Table Grid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 Light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1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2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1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2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3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5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6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9">
    <w:name w:val="Heading 1"/>
    <w:basedOn w:val="888"/>
    <w:next w:val="888"/>
    <w:link w:val="838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0">
    <w:name w:val="Heading 2"/>
    <w:basedOn w:val="888"/>
    <w:next w:val="888"/>
    <w:link w:val="839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1">
    <w:name w:val="Heading 3"/>
    <w:basedOn w:val="888"/>
    <w:next w:val="888"/>
    <w:link w:val="840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2">
    <w:name w:val="Heading 4"/>
    <w:basedOn w:val="888"/>
    <w:next w:val="888"/>
    <w:link w:val="841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3">
    <w:name w:val="Heading 5"/>
    <w:basedOn w:val="888"/>
    <w:next w:val="888"/>
    <w:link w:val="842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4">
    <w:name w:val="Heading 6"/>
    <w:basedOn w:val="888"/>
    <w:next w:val="888"/>
    <w:link w:val="843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5">
    <w:name w:val="Heading 7"/>
    <w:basedOn w:val="888"/>
    <w:next w:val="888"/>
    <w:link w:val="844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6">
    <w:name w:val="Heading 8"/>
    <w:basedOn w:val="888"/>
    <w:next w:val="888"/>
    <w:link w:val="845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7">
    <w:name w:val="Heading 9"/>
    <w:basedOn w:val="888"/>
    <w:next w:val="888"/>
    <w:link w:val="846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8">
    <w:name w:val="Heading 1 Char"/>
    <w:basedOn w:val="889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9">
    <w:name w:val="Heading 2 Char"/>
    <w:basedOn w:val="88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0">
    <w:name w:val="Heading 3 Char"/>
    <w:basedOn w:val="88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1">
    <w:name w:val="Heading 4 Char"/>
    <w:basedOn w:val="889"/>
    <w:link w:val="83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2">
    <w:name w:val="Heading 5 Char"/>
    <w:basedOn w:val="889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3">
    <w:name w:val="Heading 6 Char"/>
    <w:basedOn w:val="889"/>
    <w:link w:val="83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4">
    <w:name w:val="Heading 7 Char"/>
    <w:basedOn w:val="889"/>
    <w:link w:val="83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5">
    <w:name w:val="Heading 8 Char"/>
    <w:basedOn w:val="889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6">
    <w:name w:val="Heading 9 Char"/>
    <w:basedOn w:val="889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7">
    <w:name w:val="Title"/>
    <w:basedOn w:val="888"/>
    <w:next w:val="888"/>
    <w:link w:val="848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8">
    <w:name w:val="Title Char"/>
    <w:basedOn w:val="889"/>
    <w:link w:val="847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9">
    <w:name w:val="Subtitle"/>
    <w:basedOn w:val="888"/>
    <w:next w:val="888"/>
    <w:link w:val="850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0">
    <w:name w:val="Subtitle Char"/>
    <w:basedOn w:val="889"/>
    <w:link w:val="849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1">
    <w:name w:val="Quote"/>
    <w:basedOn w:val="888"/>
    <w:next w:val="888"/>
    <w:link w:val="852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2">
    <w:name w:val="Quote Char"/>
    <w:basedOn w:val="889"/>
    <w:link w:val="851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3">
    <w:name w:val="Intense Emphasis"/>
    <w:basedOn w:val="88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4">
    <w:name w:val="Intense Quote"/>
    <w:basedOn w:val="888"/>
    <w:next w:val="888"/>
    <w:link w:val="855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5">
    <w:name w:val="Intense Quote Char"/>
    <w:basedOn w:val="889"/>
    <w:link w:val="85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6">
    <w:name w:val="Intense Reference"/>
    <w:basedOn w:val="88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7">
    <w:name w:val="No Spacing"/>
    <w:basedOn w:val="888"/>
    <w:uiPriority w:val="1"/>
    <w:qFormat/>
    <w:pPr>
      <w:pBdr/>
      <w:spacing w:after="0" w:line="240" w:lineRule="auto"/>
      <w:ind/>
    </w:pPr>
  </w:style>
  <w:style w:type="character" w:styleId="858">
    <w:name w:val="Subtle Emphasis"/>
    <w:basedOn w:val="88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9">
    <w:name w:val="Emphasis"/>
    <w:basedOn w:val="889"/>
    <w:uiPriority w:val="20"/>
    <w:qFormat/>
    <w:pPr>
      <w:pBdr/>
      <w:spacing/>
      <w:ind/>
    </w:pPr>
    <w:rPr>
      <w:i/>
      <w:iCs/>
    </w:rPr>
  </w:style>
  <w:style w:type="character" w:styleId="860">
    <w:name w:val="Strong"/>
    <w:basedOn w:val="889"/>
    <w:uiPriority w:val="22"/>
    <w:qFormat/>
    <w:pPr>
      <w:pBdr/>
      <w:spacing/>
      <w:ind/>
    </w:pPr>
    <w:rPr>
      <w:b/>
      <w:bCs/>
    </w:rPr>
  </w:style>
  <w:style w:type="character" w:styleId="861">
    <w:name w:val="Subtle Reference"/>
    <w:basedOn w:val="88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2">
    <w:name w:val="Book Title"/>
    <w:basedOn w:val="88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3">
    <w:name w:val="Header"/>
    <w:basedOn w:val="888"/>
    <w:link w:val="86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4">
    <w:name w:val="Header Char"/>
    <w:basedOn w:val="889"/>
    <w:link w:val="863"/>
    <w:uiPriority w:val="99"/>
    <w:pPr>
      <w:pBdr/>
      <w:spacing/>
      <w:ind/>
    </w:pPr>
  </w:style>
  <w:style w:type="paragraph" w:styleId="865">
    <w:name w:val="Footer"/>
    <w:basedOn w:val="888"/>
    <w:link w:val="86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6">
    <w:name w:val="Footer Char"/>
    <w:basedOn w:val="889"/>
    <w:link w:val="865"/>
    <w:uiPriority w:val="99"/>
    <w:pPr>
      <w:pBdr/>
      <w:spacing/>
      <w:ind/>
    </w:pPr>
  </w:style>
  <w:style w:type="paragraph" w:styleId="867">
    <w:name w:val="Caption"/>
    <w:basedOn w:val="888"/>
    <w:next w:val="888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8">
    <w:name w:val="footnote text"/>
    <w:basedOn w:val="888"/>
    <w:link w:val="869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9">
    <w:name w:val="Footnote Text Char"/>
    <w:basedOn w:val="889"/>
    <w:link w:val="868"/>
    <w:uiPriority w:val="99"/>
    <w:semiHidden/>
    <w:pPr>
      <w:pBdr/>
      <w:spacing/>
      <w:ind/>
    </w:pPr>
    <w:rPr>
      <w:sz w:val="20"/>
      <w:szCs w:val="20"/>
    </w:rPr>
  </w:style>
  <w:style w:type="character" w:styleId="870">
    <w:name w:val="foot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paragraph" w:styleId="871">
    <w:name w:val="endnote text"/>
    <w:basedOn w:val="888"/>
    <w:link w:val="87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2">
    <w:name w:val="Endnote Text Char"/>
    <w:basedOn w:val="889"/>
    <w:link w:val="871"/>
    <w:uiPriority w:val="99"/>
    <w:semiHidden/>
    <w:pPr>
      <w:pBdr/>
      <w:spacing/>
      <w:ind/>
    </w:pPr>
    <w:rPr>
      <w:sz w:val="20"/>
      <w:szCs w:val="20"/>
    </w:rPr>
  </w:style>
  <w:style w:type="character" w:styleId="873">
    <w:name w:val="end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character" w:styleId="874">
    <w:name w:val="Hyperlink"/>
    <w:basedOn w:val="88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5">
    <w:name w:val="FollowedHyperlink"/>
    <w:basedOn w:val="88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6">
    <w:name w:val="toc 1"/>
    <w:basedOn w:val="888"/>
    <w:next w:val="888"/>
    <w:uiPriority w:val="39"/>
    <w:unhideWhenUsed/>
    <w:pPr>
      <w:pBdr/>
      <w:spacing w:after="100"/>
      <w:ind/>
    </w:pPr>
  </w:style>
  <w:style w:type="paragraph" w:styleId="877">
    <w:name w:val="toc 2"/>
    <w:basedOn w:val="888"/>
    <w:next w:val="888"/>
    <w:uiPriority w:val="39"/>
    <w:unhideWhenUsed/>
    <w:pPr>
      <w:pBdr/>
      <w:spacing w:after="100"/>
      <w:ind w:left="220"/>
    </w:pPr>
  </w:style>
  <w:style w:type="paragraph" w:styleId="878">
    <w:name w:val="toc 3"/>
    <w:basedOn w:val="888"/>
    <w:next w:val="888"/>
    <w:uiPriority w:val="39"/>
    <w:unhideWhenUsed/>
    <w:pPr>
      <w:pBdr/>
      <w:spacing w:after="100"/>
      <w:ind w:left="440"/>
    </w:pPr>
  </w:style>
  <w:style w:type="paragraph" w:styleId="879">
    <w:name w:val="toc 4"/>
    <w:basedOn w:val="888"/>
    <w:next w:val="888"/>
    <w:uiPriority w:val="39"/>
    <w:unhideWhenUsed/>
    <w:pPr>
      <w:pBdr/>
      <w:spacing w:after="100"/>
      <w:ind w:left="660"/>
    </w:pPr>
  </w:style>
  <w:style w:type="paragraph" w:styleId="880">
    <w:name w:val="toc 5"/>
    <w:basedOn w:val="888"/>
    <w:next w:val="888"/>
    <w:uiPriority w:val="39"/>
    <w:unhideWhenUsed/>
    <w:pPr>
      <w:pBdr/>
      <w:spacing w:after="100"/>
      <w:ind w:left="880"/>
    </w:pPr>
  </w:style>
  <w:style w:type="paragraph" w:styleId="881">
    <w:name w:val="toc 6"/>
    <w:basedOn w:val="888"/>
    <w:next w:val="888"/>
    <w:uiPriority w:val="39"/>
    <w:unhideWhenUsed/>
    <w:pPr>
      <w:pBdr/>
      <w:spacing w:after="100"/>
      <w:ind w:left="1100"/>
    </w:pPr>
  </w:style>
  <w:style w:type="paragraph" w:styleId="882">
    <w:name w:val="toc 7"/>
    <w:basedOn w:val="888"/>
    <w:next w:val="888"/>
    <w:uiPriority w:val="39"/>
    <w:unhideWhenUsed/>
    <w:pPr>
      <w:pBdr/>
      <w:spacing w:after="100"/>
      <w:ind w:left="1320"/>
    </w:pPr>
  </w:style>
  <w:style w:type="paragraph" w:styleId="883">
    <w:name w:val="toc 8"/>
    <w:basedOn w:val="888"/>
    <w:next w:val="888"/>
    <w:uiPriority w:val="39"/>
    <w:unhideWhenUsed/>
    <w:pPr>
      <w:pBdr/>
      <w:spacing w:after="100"/>
      <w:ind w:left="1540"/>
    </w:pPr>
  </w:style>
  <w:style w:type="paragraph" w:styleId="884">
    <w:name w:val="toc 9"/>
    <w:basedOn w:val="888"/>
    <w:next w:val="888"/>
    <w:uiPriority w:val="39"/>
    <w:unhideWhenUsed/>
    <w:pPr>
      <w:pBdr/>
      <w:spacing w:after="100"/>
      <w:ind w:left="1760"/>
    </w:pPr>
  </w:style>
  <w:style w:type="character" w:styleId="885">
    <w:name w:val="Placeholder Text"/>
    <w:basedOn w:val="889"/>
    <w:uiPriority w:val="99"/>
    <w:semiHidden/>
    <w:pPr>
      <w:pBdr/>
      <w:spacing/>
      <w:ind/>
    </w:pPr>
    <w:rPr>
      <w:color w:val="666666"/>
    </w:rPr>
  </w:style>
  <w:style w:type="paragraph" w:styleId="886">
    <w:name w:val="TOC Heading"/>
    <w:uiPriority w:val="39"/>
    <w:unhideWhenUsed/>
    <w:pPr>
      <w:pBdr/>
      <w:spacing/>
      <w:ind/>
    </w:pPr>
  </w:style>
  <w:style w:type="paragraph" w:styleId="887">
    <w:name w:val="table of figures"/>
    <w:basedOn w:val="888"/>
    <w:next w:val="888"/>
    <w:uiPriority w:val="99"/>
    <w:unhideWhenUsed/>
    <w:pPr>
      <w:pBdr/>
      <w:spacing w:after="0" w:afterAutospacing="0"/>
      <w:ind/>
    </w:pPr>
  </w:style>
  <w:style w:type="paragraph" w:styleId="888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89" w:default="1">
    <w:name w:val="Default Paragraph Font"/>
    <w:uiPriority w:val="1"/>
    <w:unhideWhenUsed/>
    <w:pPr>
      <w:pBdr/>
      <w:spacing/>
      <w:ind/>
    </w:pPr>
  </w:style>
  <w:style w:type="table" w:styleId="89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1" w:default="1">
    <w:name w:val="No List"/>
    <w:uiPriority w:val="99"/>
    <w:semiHidden/>
    <w:unhideWhenUsed/>
    <w:pPr>
      <w:pBdr/>
      <w:spacing/>
      <w:ind/>
    </w:pPr>
  </w:style>
  <w:style w:type="paragraph" w:styleId="892">
    <w:name w:val="Balloon Text"/>
    <w:basedOn w:val="888"/>
    <w:link w:val="893"/>
    <w:uiPriority w:val="99"/>
    <w:semiHidden/>
    <w:unhideWhenUsed/>
    <w:pPr>
      <w:pBdr/>
      <w:spacing/>
      <w:ind/>
    </w:pPr>
    <w:rPr>
      <w:rFonts w:ascii="Tahoma" w:hAnsi="Tahoma" w:cs="Tahoma"/>
      <w:sz w:val="16"/>
      <w:szCs w:val="16"/>
    </w:rPr>
  </w:style>
  <w:style w:type="character" w:styleId="893" w:customStyle="1">
    <w:name w:val="Текст выноски Знак"/>
    <w:basedOn w:val="889"/>
    <w:link w:val="892"/>
    <w:uiPriority w:val="99"/>
    <w:semiHidden/>
    <w:pPr>
      <w:pBdr/>
      <w:spacing/>
      <w:ind/>
    </w:pPr>
    <w:rPr>
      <w:rFonts w:ascii="Tahoma" w:hAnsi="Tahoma" w:eastAsia="Times New Roman" w:cs="Tahoma"/>
      <w:sz w:val="16"/>
      <w:szCs w:val="16"/>
      <w:lang w:eastAsia="ru-RU"/>
    </w:rPr>
  </w:style>
  <w:style w:type="paragraph" w:styleId="894">
    <w:name w:val="List Paragraph"/>
    <w:basedOn w:val="888"/>
    <w:uiPriority w:val="34"/>
    <w:qFormat/>
    <w:pPr>
      <w:pBdr/>
      <w:spacing/>
      <w:ind w:left="720"/>
      <w:contextualSpacing w:val="true"/>
    </w:pPr>
  </w:style>
  <w:style w:type="paragraph" w:styleId="895" w:customStyle="1">
    <w:name w:val="Normal (Web)"/>
    <w:uiPriority w:val="99"/>
    <w:unhideWhenUsed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100" w:afterAutospacing="1" w:before="100" w:beforeAutospacing="1" w:line="240" w:lineRule="auto"/>
      <w:ind w:right="0" w:firstLine="0" w:left="0"/>
      <w:contextualSpacing w:val="false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revision>67</cp:revision>
  <dcterms:created xsi:type="dcterms:W3CDTF">2024-02-26T07:04:00Z</dcterms:created>
  <dcterms:modified xsi:type="dcterms:W3CDTF">2026-03-26T13:22:54Z</dcterms:modified>
</cp:coreProperties>
</file>